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64" w:rsidRDefault="00FF792F">
      <w:pPr>
        <w:rPr>
          <w:rFonts w:ascii="Times New Roman" w:hAnsi="Times New Roman" w:cs="Times New Roman"/>
          <w:sz w:val="24"/>
          <w:szCs w:val="24"/>
        </w:rPr>
      </w:pPr>
      <w:r w:rsidRPr="00FF792F">
        <w:rPr>
          <w:rFonts w:ascii="Times New Roman" w:hAnsi="Times New Roman" w:cs="Times New Roman"/>
          <w:sz w:val="24"/>
          <w:szCs w:val="24"/>
        </w:rPr>
        <w:t>EFECTO DE LA PROPORCIÓN CONCENTRADO /FORRAJE DE LA DIETA, SOBRE LAS POBLACIONES DE BACTERIAS UTILIZADORAS DE HIDRÓGENO DEL RUMEN</w:t>
      </w:r>
      <w:bookmarkStart w:id="0" w:name="_GoBack"/>
      <w:bookmarkEnd w:id="0"/>
    </w:p>
    <w:p w:rsidR="00FF792F" w:rsidRDefault="00FF792F">
      <w:pPr>
        <w:rPr>
          <w:rFonts w:ascii="Times New Roman" w:hAnsi="Times New Roman" w:cs="Times New Roman"/>
          <w:sz w:val="24"/>
          <w:szCs w:val="24"/>
        </w:rPr>
      </w:pPr>
      <w:r w:rsidRPr="00FF792F">
        <w:rPr>
          <w:rFonts w:ascii="Times New Roman" w:hAnsi="Times New Roman" w:cs="Times New Roman"/>
          <w:sz w:val="24"/>
          <w:szCs w:val="24"/>
        </w:rPr>
        <w:t>MIRAMONTES CARRILLO JUAN MANUEL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792F">
        <w:rPr>
          <w:rFonts w:ascii="Times New Roman" w:hAnsi="Times New Roman" w:cs="Times New Roman"/>
          <w:sz w:val="24"/>
          <w:szCs w:val="24"/>
        </w:rPr>
        <w:t>213861</w:t>
      </w:r>
    </w:p>
    <w:p w:rsidR="00FF792F" w:rsidRDefault="0025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RAMÍREZ-RANGEL M</w:t>
      </w:r>
    </w:p>
    <w:p w:rsidR="00FF792F" w:rsidRDefault="0025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IBARRA ARIAS J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IBARRA ARIAS FJ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ALCANTAR DÍAZ BE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MIRAMONTES HUIZAR J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AGUIAR GARCÍA P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LEZAMA GUTIÉRREZ R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Julio</w:t>
      </w:r>
      <w:r w:rsidRPr="00253364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253364" w:rsidRDefault="00253364" w:rsidP="002533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Revista </w:t>
      </w:r>
      <w:proofErr w:type="spellStart"/>
      <w:r>
        <w:rPr>
          <w:rFonts w:ascii="Times New Roman" w:hAnsi="Times New Roman" w:cs="Times New Roman"/>
          <w:sz w:val="24"/>
        </w:rPr>
        <w:t>Biociencias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 w:rsidRPr="00253364">
        <w:rPr>
          <w:rFonts w:ascii="Times New Roman" w:hAnsi="Times New Roman" w:cs="Times New Roman"/>
          <w:sz w:val="24"/>
          <w:szCs w:val="24"/>
        </w:rPr>
        <w:t>http://revistabiociencias.uan.edu.mx/index.php/BIOCIENCIAS/article/view/9/7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</w:p>
    <w:p w:rsidR="00253364" w:rsidRDefault="00253364" w:rsidP="00253364">
      <w:pPr>
        <w:rPr>
          <w:rFonts w:ascii="Times New Roman" w:hAnsi="Times New Roman" w:cs="Times New Roman"/>
          <w:sz w:val="24"/>
          <w:szCs w:val="24"/>
        </w:rPr>
      </w:pPr>
      <w:r w:rsidRPr="00253364">
        <w:rPr>
          <w:rFonts w:ascii="Times New Roman" w:hAnsi="Times New Roman" w:cs="Times New Roman"/>
          <w:sz w:val="24"/>
          <w:szCs w:val="24"/>
        </w:rPr>
        <w:t>Key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bacteria,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Metha-ne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feeds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, H2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bacteria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 w:rsidRPr="00253364">
        <w:rPr>
          <w:rFonts w:ascii="Times New Roman" w:hAnsi="Times New Roman" w:cs="Times New Roman"/>
          <w:sz w:val="24"/>
          <w:szCs w:val="24"/>
        </w:rPr>
        <w:t>Palabras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 xml:space="preserve">clave: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Acetogénicas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Dieta,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Metano, Alimentación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rumiantes,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bacterias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utilizado-ras de hidrogeno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 w:rsidRPr="00253364">
        <w:rPr>
          <w:rFonts w:ascii="Times New Roman" w:hAnsi="Times New Roman" w:cs="Times New Roman"/>
          <w:sz w:val="24"/>
          <w:szCs w:val="24"/>
        </w:rPr>
        <w:t>Resumen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r w:rsidRPr="00253364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metanogénicas</w:t>
      </w:r>
      <w:proofErr w:type="spellEnd"/>
      <w:r>
        <w:rPr>
          <w:rFonts w:ascii="Times New Roman" w:hAnsi="Times New Roman" w:cs="Times New Roman"/>
          <w:sz w:val="24"/>
          <w:szCs w:val="24"/>
        </w:rPr>
        <w:t>, las bacte</w:t>
      </w:r>
      <w:r w:rsidRPr="00253364">
        <w:rPr>
          <w:rFonts w:ascii="Times New Roman" w:hAnsi="Times New Roman" w:cs="Times New Roman"/>
          <w:sz w:val="24"/>
          <w:szCs w:val="24"/>
        </w:rPr>
        <w:t xml:space="preserve">rias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Acetogénicas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Sulfato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reductoras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los tres grupos últimos de microorganismos dentro de la cadena de degradación de los sustratos en el ecosistema del rumen y la manipulación del tamaño de estas poblaciones es benéfica para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maximización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energía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rumiante. Para evaluar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efecto de dietas con diferente proporción de f</w:t>
      </w:r>
      <w:r>
        <w:rPr>
          <w:rFonts w:ascii="Times New Roman" w:hAnsi="Times New Roman" w:cs="Times New Roman"/>
          <w:sz w:val="24"/>
          <w:szCs w:val="24"/>
        </w:rPr>
        <w:t>orraje/concentrado, sobre el nú</w:t>
      </w:r>
      <w:r w:rsidRPr="00253364">
        <w:rPr>
          <w:rFonts w:ascii="Times New Roman" w:hAnsi="Times New Roman" w:cs="Times New Roman"/>
          <w:sz w:val="24"/>
          <w:szCs w:val="24"/>
        </w:rPr>
        <w:t>mero de bacterias utilizadoras de hidrógeno en el rumen in vivo, 16 ovinos machos fueron coloca-dos en cajas metabólicas y se alimentaron con cuatro dietas a base forraje de maíz más con-centrado en las proporciones: C20, C40, C60 y C80. El concentrado fue a base de maíz molido, harina de soya y trigo. Se tomaron muestras de contenido del rumen cada dos horas durante 24 horas,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determinar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bacterias, concentraciones</w:t>
      </w:r>
      <w:r>
        <w:rPr>
          <w:rFonts w:ascii="Times New Roman" w:hAnsi="Times New Roman" w:cs="Times New Roman"/>
          <w:sz w:val="24"/>
          <w:szCs w:val="24"/>
        </w:rPr>
        <w:t xml:space="preserve"> de acetato,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propionato</w:t>
      </w:r>
      <w:proofErr w:type="spellEnd"/>
      <w:r>
        <w:rPr>
          <w:rFonts w:ascii="Times New Roman" w:hAnsi="Times New Roman" w:cs="Times New Roman"/>
          <w:sz w:val="24"/>
          <w:szCs w:val="24"/>
        </w:rPr>
        <w:t>, amo</w:t>
      </w:r>
      <w:r w:rsidRPr="00253364">
        <w:rPr>
          <w:rFonts w:ascii="Times New Roman" w:hAnsi="Times New Roman" w:cs="Times New Roman"/>
          <w:sz w:val="24"/>
          <w:szCs w:val="24"/>
        </w:rPr>
        <w:t>nio y pH. El número de bacterias se determinó por el método del número más probable. El di-seño en cuadro latino fue para evaluar el efecto del factor A=4 dietas, el factor B los tiempos de incubación, el factor C cuatro repeticiones y sus interacciones.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 xml:space="preserve">La proporción forraje: concentra-do de la </w:t>
      </w:r>
      <w:r w:rsidRPr="00253364">
        <w:rPr>
          <w:rFonts w:ascii="Times New Roman" w:hAnsi="Times New Roman" w:cs="Times New Roman"/>
          <w:sz w:val="24"/>
          <w:szCs w:val="24"/>
        </w:rPr>
        <w:lastRenderedPageBreak/>
        <w:t>dieta, muestra diferencias significativas (p&lt;0.001)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bacterias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</w:t>
      </w:r>
      <w:r w:rsidRPr="00253364">
        <w:rPr>
          <w:rFonts w:ascii="Times New Roman" w:hAnsi="Times New Roman" w:cs="Times New Roman"/>
          <w:sz w:val="24"/>
          <w:szCs w:val="24"/>
        </w:rPr>
        <w:t>nogénicas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acetogénicas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y sulfato reductoras. Las dietas C60 y C80, tienen el mayor número de bacterias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acetogénicas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. El efecto de la dieta y tiempo de fe</w:t>
      </w:r>
      <w:r>
        <w:rPr>
          <w:rFonts w:ascii="Times New Roman" w:hAnsi="Times New Roman" w:cs="Times New Roman"/>
          <w:sz w:val="24"/>
          <w:szCs w:val="24"/>
        </w:rPr>
        <w:t>rmentación, también presentó di</w:t>
      </w:r>
      <w:r w:rsidRPr="00253364">
        <w:rPr>
          <w:rFonts w:ascii="Times New Roman" w:hAnsi="Times New Roman" w:cs="Times New Roman"/>
          <w:sz w:val="24"/>
          <w:szCs w:val="24"/>
        </w:rPr>
        <w:t xml:space="preserve">ferencias en los valores de acetato (p&lt;0.0006),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propionato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(p&lt;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0.0001),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amonio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(p&lt;0.0001)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y 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(p&lt;0.0001).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manipulación de la propor</w:t>
      </w:r>
      <w:r w:rsidRPr="00253364">
        <w:rPr>
          <w:rFonts w:ascii="Times New Roman" w:hAnsi="Times New Roman" w:cs="Times New Roman"/>
          <w:sz w:val="24"/>
          <w:szCs w:val="24"/>
        </w:rPr>
        <w:t>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forraje: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concentrado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dieta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usada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en la alimentación de rumiantes es una estrategia para establecer determinado grupo de bacterias utilizadoras de hidrogeno y las propiedades del ambiente en el rumen.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Abstract</w:t>
      </w:r>
      <w:proofErr w:type="spellEnd"/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Methanogenic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Archae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acetogenic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and sulfate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reducer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bacteria are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micro-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organisms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rumen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degradation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Manipulation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microbial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beneficial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maximization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ruminants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diets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forage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hydrogen-consuming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bacteria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rumen in vivo,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sixteen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indi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-vidual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pens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fed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diets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forage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ratios.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Diets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maize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roughages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proportions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: 80:20 (C20), 60:40 (C40), 40:60 (C60), and 20:80 (C80).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con-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sisted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corn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soybean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. Rumen fluid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to determine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bac-teria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propionate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ammonia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concentra-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and pH.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probable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to determine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population’s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hydrogen-utilizing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bacteria in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. La-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tin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as factor A,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incubation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time as factor B,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repetitions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interactions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factor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3364">
        <w:rPr>
          <w:rFonts w:ascii="Times New Roman" w:hAnsi="Times New Roman" w:cs="Times New Roman"/>
          <w:sz w:val="24"/>
          <w:szCs w:val="24"/>
        </w:rPr>
        <w:t>forage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shows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signi-ficant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(p&lt;0.001)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methanogenic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acetogenic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and sulfate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reducer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bacteria.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C60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C80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forage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acetogenic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bacte-ria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acetate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364">
        <w:rPr>
          <w:rFonts w:ascii="Times New Roman" w:hAnsi="Times New Roman" w:cs="Times New Roman"/>
          <w:sz w:val="24"/>
          <w:szCs w:val="24"/>
        </w:rPr>
        <w:t xml:space="preserve">(p&lt;0.0006),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propionate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(p&lt; 0.0001),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ammonia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(p&lt;0.0001) and pH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(p&lt;0.0001). Manipula-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forage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establishment of a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hydrogen-consuming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bacteria and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 xml:space="preserve"> rumen </w:t>
      </w:r>
      <w:proofErr w:type="spellStart"/>
      <w:r w:rsidRPr="00253364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Pr="00253364">
        <w:rPr>
          <w:rFonts w:ascii="Times New Roman" w:hAnsi="Times New Roman" w:cs="Times New Roman"/>
          <w:sz w:val="24"/>
          <w:szCs w:val="24"/>
        </w:rPr>
        <w:t>.</w:t>
      </w: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</w:p>
    <w:p w:rsidR="00253364" w:rsidRDefault="00253364">
      <w:pPr>
        <w:rPr>
          <w:rFonts w:ascii="Times New Roman" w:hAnsi="Times New Roman" w:cs="Times New Roman"/>
          <w:sz w:val="24"/>
          <w:szCs w:val="24"/>
        </w:rPr>
      </w:pPr>
    </w:p>
    <w:p w:rsidR="00FF792F" w:rsidRDefault="00FF7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ISSN: 2007-3380</w:t>
      </w:r>
    </w:p>
    <w:p w:rsidR="00FF792F" w:rsidRDefault="00FF792F">
      <w:pPr>
        <w:rPr>
          <w:rFonts w:ascii="Times New Roman" w:hAnsi="Times New Roman" w:cs="Times New Roman"/>
          <w:sz w:val="24"/>
          <w:szCs w:val="24"/>
        </w:rPr>
      </w:pPr>
      <w:r w:rsidRPr="00FF792F">
        <w:rPr>
          <w:rFonts w:ascii="Times New Roman" w:hAnsi="Times New Roman" w:cs="Times New Roman"/>
          <w:sz w:val="24"/>
          <w:szCs w:val="24"/>
        </w:rPr>
        <w:t>DOI: https://doi.org/10.15741/revbio.01.01.04</w:t>
      </w:r>
    </w:p>
    <w:p w:rsidR="00FF792F" w:rsidRDefault="00FF792F">
      <w:pPr>
        <w:rPr>
          <w:rFonts w:ascii="Times New Roman" w:hAnsi="Times New Roman" w:cs="Times New Roman"/>
          <w:sz w:val="24"/>
          <w:szCs w:val="24"/>
        </w:rPr>
      </w:pPr>
    </w:p>
    <w:p w:rsidR="00FF792F" w:rsidRDefault="00FF792F">
      <w:pPr>
        <w:rPr>
          <w:rFonts w:ascii="Times New Roman" w:hAnsi="Times New Roman" w:cs="Times New Roman"/>
          <w:sz w:val="24"/>
          <w:szCs w:val="24"/>
        </w:rPr>
      </w:pPr>
    </w:p>
    <w:p w:rsidR="00FF792F" w:rsidRDefault="00FF792F">
      <w:pPr>
        <w:rPr>
          <w:rFonts w:ascii="Times New Roman" w:hAnsi="Times New Roman" w:cs="Times New Roman"/>
          <w:sz w:val="24"/>
          <w:szCs w:val="24"/>
        </w:rPr>
      </w:pPr>
    </w:p>
    <w:p w:rsidR="00FF792F" w:rsidRDefault="00FF792F">
      <w:pPr>
        <w:rPr>
          <w:rFonts w:ascii="Times New Roman" w:hAnsi="Times New Roman" w:cs="Times New Roman"/>
          <w:sz w:val="24"/>
          <w:szCs w:val="24"/>
        </w:rPr>
      </w:pPr>
    </w:p>
    <w:p w:rsidR="00FF792F" w:rsidRPr="00FF792F" w:rsidRDefault="00FF792F">
      <w:pPr>
        <w:rPr>
          <w:rFonts w:ascii="Times New Roman" w:hAnsi="Times New Roman" w:cs="Times New Roman"/>
          <w:sz w:val="24"/>
          <w:szCs w:val="24"/>
        </w:rPr>
      </w:pPr>
    </w:p>
    <w:sectPr w:rsidR="00FF792F" w:rsidRPr="00FF7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2F"/>
    <w:rsid w:val="000D6080"/>
    <w:rsid w:val="00253364"/>
    <w:rsid w:val="00D104C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A9D7"/>
  <w15:chartTrackingRefBased/>
  <w15:docId w15:val="{FFE70C06-D141-4F48-851F-225C6C0E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Sanchez</dc:creator>
  <cp:keywords/>
  <dc:description/>
  <cp:lastModifiedBy>Felipe Sanchez</cp:lastModifiedBy>
  <cp:revision>2</cp:revision>
  <dcterms:created xsi:type="dcterms:W3CDTF">2019-04-08T17:17:00Z</dcterms:created>
  <dcterms:modified xsi:type="dcterms:W3CDTF">2019-04-08T17:38:00Z</dcterms:modified>
</cp:coreProperties>
</file>